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2F" w:rsidRDefault="00971980">
      <w:pPr>
        <w:jc w:val="right"/>
      </w:pPr>
      <w:r>
        <w:rPr>
          <w:rFonts w:ascii="Arial" w:hAnsi="Arial" w:cs="Arial"/>
          <w:b/>
          <w:bCs/>
          <w:sz w:val="22"/>
          <w:szCs w:val="22"/>
        </w:rPr>
        <w:t>ПРИЛОЖЕНИЕ 2</w:t>
      </w:r>
    </w:p>
    <w:p w:rsidR="0081332F" w:rsidRDefault="00971980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 Договору</w:t>
      </w:r>
      <w:r w:rsidR="00207B43">
        <w:rPr>
          <w:rFonts w:ascii="Arial" w:hAnsi="Arial" w:cs="Arial"/>
          <w:b/>
          <w:sz w:val="18"/>
          <w:szCs w:val="18"/>
        </w:rPr>
        <w:t>-оферты</w:t>
      </w:r>
      <w:r>
        <w:rPr>
          <w:rFonts w:ascii="Arial" w:hAnsi="Arial" w:cs="Arial"/>
          <w:b/>
          <w:sz w:val="18"/>
          <w:szCs w:val="18"/>
        </w:rPr>
        <w:t xml:space="preserve"> на оказание услуг по доступу в сеть Интернет </w:t>
      </w:r>
    </w:p>
    <w:p w:rsidR="0081332F" w:rsidRDefault="00971980">
      <w:pPr>
        <w:jc w:val="right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от “</w:t>
      </w:r>
      <w:r w:rsidR="00DF18D7"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t xml:space="preserve">” </w:t>
      </w:r>
      <w:r w:rsidR="00DF18D7">
        <w:rPr>
          <w:rFonts w:ascii="Arial" w:hAnsi="Arial" w:cs="Arial"/>
          <w:b/>
          <w:sz w:val="18"/>
          <w:szCs w:val="18"/>
        </w:rPr>
        <w:t>октя</w:t>
      </w:r>
      <w:r w:rsidR="00207B43">
        <w:rPr>
          <w:rFonts w:ascii="Arial" w:hAnsi="Arial" w:cs="Arial"/>
          <w:b/>
          <w:sz w:val="18"/>
          <w:szCs w:val="18"/>
        </w:rPr>
        <w:t>бря</w:t>
      </w:r>
      <w:r>
        <w:rPr>
          <w:rFonts w:ascii="Arial" w:hAnsi="Arial" w:cs="Arial"/>
          <w:b/>
          <w:sz w:val="18"/>
          <w:szCs w:val="18"/>
        </w:rPr>
        <w:t xml:space="preserve"> 201</w:t>
      </w:r>
      <w:r w:rsidR="00207B43">
        <w:rPr>
          <w:rFonts w:ascii="Arial" w:hAnsi="Arial" w:cs="Arial"/>
          <w:b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t xml:space="preserve"> года</w:t>
      </w:r>
      <w:r>
        <w:rPr>
          <w:rFonts w:ascii="Arial" w:hAnsi="Arial" w:cs="Arial"/>
          <w:b/>
          <w:caps/>
          <w:sz w:val="18"/>
          <w:szCs w:val="18"/>
          <w:u w:val="single"/>
        </w:rPr>
        <w:t xml:space="preserve"> </w:t>
      </w:r>
    </w:p>
    <w:p w:rsidR="0081332F" w:rsidRDefault="0081332F">
      <w:pPr>
        <w:jc w:val="center"/>
        <w:rPr>
          <w:caps/>
          <w:sz w:val="20"/>
          <w:szCs w:val="20"/>
          <w:u w:val="single"/>
        </w:rPr>
      </w:pPr>
    </w:p>
    <w:p w:rsidR="0081332F" w:rsidRDefault="0081332F">
      <w:pPr>
        <w:jc w:val="center"/>
        <w:rPr>
          <w:b/>
          <w:caps/>
          <w:sz w:val="20"/>
          <w:szCs w:val="20"/>
          <w:u w:val="single"/>
        </w:rPr>
      </w:pPr>
    </w:p>
    <w:p w:rsidR="0081332F" w:rsidRDefault="00971980">
      <w:pPr>
        <w:jc w:val="center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t xml:space="preserve">Условия предоставления услуг и правила пользования Сетью </w:t>
      </w:r>
    </w:p>
    <w:p w:rsidR="0081332F" w:rsidRDefault="00971980">
      <w:pPr>
        <w:jc w:val="center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t>(ПРАВИЛА ПОЛЬЗОВАТЕЛЯ)</w:t>
      </w:r>
    </w:p>
    <w:p w:rsidR="0081332F" w:rsidRDefault="0081332F">
      <w:pPr>
        <w:jc w:val="center"/>
        <w:rPr>
          <w:b/>
          <w:caps/>
          <w:sz w:val="20"/>
          <w:szCs w:val="20"/>
          <w:u w:val="single"/>
        </w:rPr>
      </w:pPr>
    </w:p>
    <w:p w:rsidR="0081332F" w:rsidRDefault="0081332F">
      <w:pPr>
        <w:jc w:val="center"/>
        <w:rPr>
          <w:rStyle w:val="a3"/>
          <w:rFonts w:ascii="Tahoma" w:hAnsi="Tahoma" w:cs="Tahoma"/>
          <w:b w:val="0"/>
          <w:caps/>
          <w:color w:val="42423D"/>
          <w:sz w:val="20"/>
          <w:szCs w:val="20"/>
          <w:u w:val="single"/>
        </w:rPr>
      </w:pPr>
    </w:p>
    <w:p w:rsidR="0081332F" w:rsidRDefault="00971980">
      <w:pPr>
        <w:pStyle w:val="ac"/>
        <w:spacing w:line="270" w:lineRule="atLeast"/>
        <w:ind w:firstLine="360"/>
        <w:jc w:val="both"/>
        <w:rPr>
          <w:rFonts w:ascii="Tahoma" w:hAnsi="Tahoma" w:cs="Tahoma"/>
          <w:color w:val="42423D"/>
          <w:sz w:val="18"/>
          <w:szCs w:val="18"/>
        </w:rPr>
      </w:pPr>
      <w:r>
        <w:rPr>
          <w:rFonts w:ascii="Tahoma" w:hAnsi="Tahoma" w:cs="Tahoma"/>
          <w:color w:val="42423D"/>
          <w:sz w:val="18"/>
          <w:szCs w:val="18"/>
        </w:rPr>
        <w:t xml:space="preserve">Настоящие </w:t>
      </w:r>
      <w:r>
        <w:rPr>
          <w:rFonts w:ascii="Tahoma" w:hAnsi="Tahoma" w:cs="Tahoma"/>
          <w:b/>
          <w:color w:val="42423D"/>
          <w:sz w:val="18"/>
          <w:szCs w:val="18"/>
        </w:rPr>
        <w:t>Условия предоставления услуг и Правила пользования Сетью (Правила Пользователя)</w:t>
      </w:r>
      <w:r>
        <w:rPr>
          <w:rFonts w:ascii="Tahoma" w:hAnsi="Tahoma" w:cs="Tahoma"/>
          <w:color w:val="42423D"/>
          <w:sz w:val="18"/>
          <w:szCs w:val="18"/>
        </w:rPr>
        <w:t xml:space="preserve"> разработаны на основании действующих законодательных актов с целью предоставления Абоненту услуг исключительно высокого качества и предотвращения возможных случаев приостановления оказания услуг по техническим и иным причинам.</w:t>
      </w:r>
      <w:bookmarkStart w:id="0" w:name="_GoBack"/>
      <w:bookmarkEnd w:id="0"/>
    </w:p>
    <w:p w:rsidR="0081332F" w:rsidRDefault="00971980">
      <w:pPr>
        <w:pStyle w:val="ac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Взаимоотношения между Провайдером и Абонентом при подключении к Сети: </w:t>
      </w:r>
    </w:p>
    <w:p w:rsidR="0081332F" w:rsidRDefault="00971980">
      <w:pPr>
        <w:pStyle w:val="ac"/>
        <w:spacing w:line="270" w:lineRule="atLeast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 наличии технической возможности подключения к Сети Абонента, Оператор в согласованный с Абонентом срок, осуществляет подключение Абонента к Услугам. При этом Абонент, совместно с Оператором, заполняет и подписывает </w:t>
      </w:r>
      <w:r>
        <w:rPr>
          <w:rFonts w:ascii="Arial" w:hAnsi="Arial" w:cs="Arial"/>
          <w:b/>
          <w:sz w:val="18"/>
          <w:szCs w:val="18"/>
        </w:rPr>
        <w:t>Заказ-наряд</w:t>
      </w:r>
      <w:r>
        <w:rPr>
          <w:rFonts w:ascii="Arial" w:hAnsi="Arial" w:cs="Arial"/>
          <w:sz w:val="18"/>
          <w:szCs w:val="18"/>
        </w:rPr>
        <w:t xml:space="preserve"> (Приложение 3 к Договору), в котором с представителем Оператора оговариваются виды, типы Услуг, тарифный план, указываются контактные реквизиты Абонента и т.д.  Подписание Абонентом Заказ-наряда является подтверждением ознакомления Абонента с Договором-офертой и его Приложениями, а также подтверждением согласия Абонента со всеми условиями предоставления Услуг. Датой начала оказания Услуги является дата первичного выхода Абонента в Сеть посредством использования Аутентификационных данных, присвоенных Абоненту Оператором. С этой же даты начинается расчётный период и с Лицевого счета Абонента списываются денежные средства в соответствии с условиями Договора. </w:t>
      </w:r>
    </w:p>
    <w:p w:rsidR="0081332F" w:rsidRDefault="00971980">
      <w:pPr>
        <w:pStyle w:val="ac"/>
        <w:numPr>
          <w:ilvl w:val="0"/>
          <w:numId w:val="2"/>
        </w:numPr>
        <w:spacing w:line="27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Краткое описание Услуги. Порядок и сроки устранения неисправностей. Порядок блокировок. 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Услуга предоставляется с использованием сети передачи данных Оператора с применением VPN по технологии Ethernet. Техническая скорость по технологии Ethernet может составлять от 10 до 100 Мбит/с. Реальная скорость обмена данными зависит от выбранного тарифного плана, состояния сетей передачи данных других операторов связи, а также Серверов, с которыми Абонент осуществляет обмен данными. Учёт трафика при предоставлении услуги не ведётся. Все услуги оплачиваются авансом. Оператор не гарантирует стабильность работы нелицензионного программного обеспечения, и не несет ответственности за сохранность настроек и персональных данных.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Перебои в предоставлении услуг, возникшие в связи с проведением работ по восстановлению работоспособности Сети, устраняются Провайдером в течение 3 (трех) рабочих дней с момента отказа связи или начала выполнения работ. В случае выхода из строя магистральной волоконно-оптической линии, магистральных узлов, прерывания в предоставлении услуг устраняются в течение 5 (пяти) рабочих дней с момента аварии.  При отказе предоставления услуг по вине Оператора, выезд специалиста производится за счет Оператора при этом, если услуга отсутствует   более чем 24 часов, по заявке абонента производится перерасчет. В случае если отказ предоставления услуг произошел по вине Абонента (по причине обрыва кабеля внутри помещения Абонента, выхода из строя стандартной модульной розетки или установленного оборудования в помещении Абонента, изменения сетевых параметров компьютера Абонента, повлекших за собой прекращение доступа к Услуге, нестабильной работы/ неработоспособности операционной системы на компьютере Абонента; повреждение оборудования, установленного Провайдером) выезд специалиста оплачивается согласно Приложения 1 к Договору (Перечень услуг и прейскурант действующих цен). 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Блокировка доступа в сеть Интернет может производиться по инициативе Абонента путём установки соответствующих настроек в Личном кабинете Абонента. Блокировка доступа в сеть с сохранением баланса устанавливается Абонентом на срок не более 4 (четырёх) месяцев и оплачивается Абонентом согласно Приложения 1 к Договору. Принудительная блокировка доступа в сеть Интернет наступает, если баланс Лицевого счета Абонента принял нулевое или отрицательное значение.</w:t>
      </w:r>
      <w:r>
        <w:t xml:space="preserve"> </w:t>
      </w:r>
    </w:p>
    <w:p w:rsidR="0081332F" w:rsidRDefault="0081332F">
      <w:pPr>
        <w:pStyle w:val="ac"/>
        <w:spacing w:line="270" w:lineRule="atLeast"/>
        <w:rPr>
          <w:rStyle w:val="a3"/>
          <w:rFonts w:ascii="Tahoma" w:hAnsi="Tahoma" w:cs="Tahoma"/>
          <w:color w:val="42423D"/>
          <w:sz w:val="18"/>
          <w:szCs w:val="18"/>
        </w:rPr>
      </w:pPr>
    </w:p>
    <w:p w:rsidR="0081332F" w:rsidRDefault="00971980">
      <w:pPr>
        <w:pStyle w:val="ac"/>
        <w:numPr>
          <w:ilvl w:val="0"/>
          <w:numId w:val="2"/>
        </w:numPr>
        <w:spacing w:line="270" w:lineRule="atLeast"/>
        <w:rPr>
          <w:rStyle w:val="a3"/>
          <w:rFonts w:ascii="Tahoma" w:hAnsi="Tahoma" w:cs="Tahoma"/>
          <w:color w:val="42423D"/>
          <w:sz w:val="18"/>
          <w:szCs w:val="18"/>
        </w:rPr>
      </w:pPr>
      <w:r>
        <w:rPr>
          <w:rStyle w:val="a3"/>
          <w:rFonts w:ascii="Tahoma" w:hAnsi="Tahoma" w:cs="Tahoma"/>
          <w:color w:val="42423D"/>
          <w:sz w:val="18"/>
          <w:szCs w:val="18"/>
        </w:rPr>
        <w:lastRenderedPageBreak/>
        <w:t>Правила пользования Сетью. Обязательства Абонента.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Не вмешиваться в работу установленного </w:t>
      </w:r>
      <w:r>
        <w:rPr>
          <w:rFonts w:ascii="Arial" w:hAnsi="Arial" w:cs="Arial"/>
          <w:sz w:val="18"/>
          <w:szCs w:val="18"/>
          <w:lang w:val="uk-UA"/>
        </w:rPr>
        <w:t>Оператором</w:t>
      </w:r>
      <w:r>
        <w:rPr>
          <w:rFonts w:ascii="Arial" w:hAnsi="Arial" w:cs="Arial"/>
          <w:sz w:val="18"/>
          <w:szCs w:val="18"/>
        </w:rPr>
        <w:t xml:space="preserve"> оборудования и не пытаться каким-либо образом самостоятельно устранить неисправности или недостатки работы оборудования Оператора при условии их возникновения. 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Использовать конечное оборудование, на которое выдан документ о подтверждении соответствия требованиям нормативных документов в сфере телекоммуникаций.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color w:val="42423D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Иметь исправную электрическую сеть, к которой присоединяется конечное оборудование (компьютер).</w:t>
      </w:r>
      <w:r>
        <w:rPr>
          <w:rFonts w:ascii="Arial" w:hAnsi="Arial" w:cs="Arial"/>
          <w:color w:val="42423D"/>
          <w:sz w:val="18"/>
          <w:szCs w:val="18"/>
        </w:rPr>
        <w:t xml:space="preserve"> 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Содержать абонентскую линию в пределах жилого дома, квартиры, помещения и приусадебного участка и конечное оборудование в исправном состоянии.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Использовать соответствующее лицензионное Программное обеспечение для работы в Сети.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случае потери конфиденциальной информации, которая способна повлиять на выполнение Сторонами своих обязательств по Договору, своевременно сообщить об этом </w:t>
      </w:r>
      <w:r>
        <w:rPr>
          <w:rFonts w:ascii="Arial" w:hAnsi="Arial" w:cs="Arial"/>
          <w:sz w:val="18"/>
          <w:szCs w:val="18"/>
          <w:lang w:val="uk-UA"/>
        </w:rPr>
        <w:t>Оператору</w:t>
      </w:r>
      <w:r>
        <w:rPr>
          <w:rFonts w:ascii="Arial" w:hAnsi="Arial" w:cs="Arial"/>
          <w:sz w:val="18"/>
          <w:szCs w:val="18"/>
        </w:rPr>
        <w:t xml:space="preserve"> путем направления соответствующего письменного заявления.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Не допускать использования своего конечного оборудования для совершения противоправных действий или действий, противоречащих интересам национальной безопасности, обороны и охраны правопорядка.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Не допускать действий, которые могут создавать угрозу для безопасности эксплуатации телекоммуникационных сетей, поддержания их целостности и взаимодействия, защиты информационной безопасности сетей, электромагнитной совместимости радиоэлектронных средств, усложнять или невозможным предоставление услуг другим Абонентам. 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Не допускать использования на коммерческой основе конечного оборудования и абонентских линий для предоставления телекоммуникационных услуг третьим лицам.  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Не отправлять по Сети информацию, которая противоречит региональному законодательству, а также международному законодательству. 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Не использовать Сеть для распространения материалов,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Не посылать, не публиковать, не передавать, не воспроизводить и не распространять любым способом посредством Услуг программное обеспечение или другие материалы, полностью или частично защищенные авторскими или другими правами, без разрешения владельца или его полномочного представителя.</w:t>
      </w:r>
    </w:p>
    <w:p w:rsidR="0081332F" w:rsidRDefault="00971980">
      <w:pPr>
        <w:pStyle w:val="ac"/>
        <w:numPr>
          <w:ilvl w:val="1"/>
          <w:numId w:val="2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Не использовать Сеть для распространения ненужной получателю, незапрошенной информации (создания или участия в сетевом шуме - "спаме"). В частности, являются недопустимыми действия:  </w:t>
      </w:r>
    </w:p>
    <w:p w:rsidR="0081332F" w:rsidRDefault="00971980">
      <w:pPr>
        <w:pStyle w:val="ac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Массовая рассылка не согласованных предварительно электронных писем (mass mailing). Под массовой рассылкой подразумевается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информацией; </w:t>
      </w:r>
    </w:p>
    <w:p w:rsidR="0081332F" w:rsidRDefault="00971980">
      <w:pPr>
        <w:pStyle w:val="ac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81332F" w:rsidRDefault="00971980">
      <w:pPr>
        <w:pStyle w:val="ac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Размещение в любой конференции Usenet или другой конференции, форуме или электронном списке рассылки статей, которые не соответствуют тематике данной конференции или списка рассылки (off-topic). Здесь и далее под конференцией понимаются телеконференции (группы новостей) Usenet и другие конференции, форумы и электронные списки рассылки. </w:t>
      </w:r>
    </w:p>
    <w:p w:rsidR="0081332F" w:rsidRDefault="00971980">
      <w:pPr>
        <w:pStyle w:val="ac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конференции, либо их размещение было согласовано с владельцами или администраторами такой конференции предварительно.</w:t>
      </w:r>
    </w:p>
    <w:p w:rsidR="0081332F" w:rsidRDefault="00971980">
      <w:pPr>
        <w:pStyle w:val="ac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Сети были совершены эти действия. </w:t>
      </w:r>
    </w:p>
    <w:p w:rsidR="0081332F" w:rsidRDefault="00971980">
      <w:pPr>
        <w:pStyle w:val="ac"/>
        <w:numPr>
          <w:ilvl w:val="0"/>
          <w:numId w:val="1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Отправка электронных писем и других сообщений, содержащих вложенные файлы и/или имеющих значительный объем на сервера публичной почты, такие как: Yandex.ru, Mail.ru, Rambler.ru, Hotbox.ru, List.ru, Newmail.ru и другие, без предварительно полученного разрешения адресата.</w:t>
      </w:r>
    </w:p>
    <w:p w:rsidR="0081332F" w:rsidRDefault="00971980">
      <w:pPr>
        <w:pStyle w:val="ac"/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3.14.</w:t>
      </w:r>
      <w:r>
        <w:rPr>
          <w:rFonts w:ascii="Arial" w:hAnsi="Arial" w:cs="Arial"/>
          <w:sz w:val="18"/>
          <w:szCs w:val="18"/>
        </w:rPr>
        <w:t xml:space="preserve"> Не осуществлять попытки несанкционированного доступа к ресурсам Сети, не проводить или не участвовать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81332F" w:rsidRDefault="00971980">
      <w:pPr>
        <w:pStyle w:val="ac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Действия с целью изменения настроек оборудования или программного обеспечения Провайдера или иные действия, которые могут повлечь за собой сбои в их работе. </w:t>
      </w:r>
    </w:p>
    <w:p w:rsidR="0081332F" w:rsidRDefault="00971980">
      <w:pPr>
        <w:pStyle w:val="ac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Действия, направленные на нарушение нормального функционирования элементов Сети (компьютеров, другого оборудования или программного обеспечения), не принадлежащих Абоненту.</w:t>
      </w:r>
    </w:p>
    <w:p w:rsidR="0081332F" w:rsidRDefault="00971980">
      <w:pPr>
        <w:pStyle w:val="ac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 или данных, не принадлежащих пользователю, без согласования с владельцами этого программного обеспечения или данных, либо администраторами данного информационного ресурса. Под несанкционированным доступом понимается любой доступ способом, отличным от предполагавшегося владельцем ресурса. </w:t>
      </w:r>
    </w:p>
    <w:p w:rsidR="0081332F" w:rsidRDefault="00971980">
      <w:pPr>
        <w:pStyle w:val="ac"/>
        <w:numPr>
          <w:ilvl w:val="0"/>
          <w:numId w:val="3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 передачи компьютерам или оборудованию Сети бессмысленной или бесполезной информации, создающей паразитную нагрузку на эти компьютеры или оборудование, а также промежуточные участки сети, в объемах, превышающих минимально необходимые для проверки связности сетей и доступности отдельных ее элементов. </w:t>
      </w:r>
    </w:p>
    <w:p w:rsidR="0081332F" w:rsidRDefault="00971980">
      <w:pPr>
        <w:pStyle w:val="ac"/>
        <w:spacing w:line="27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3.15.</w:t>
      </w:r>
      <w:r>
        <w:rPr>
          <w:rFonts w:ascii="Arial" w:hAnsi="Arial" w:cs="Arial"/>
          <w:sz w:val="18"/>
          <w:szCs w:val="18"/>
        </w:rPr>
        <w:t xml:space="preserve"> Не допускать фальсификации информации, если от Абонента требуется предоставление информации, идентифицирующую его, и используемые им средства доступа к Сети. Не совершать следующих действий:</w:t>
      </w:r>
    </w:p>
    <w:p w:rsidR="0081332F" w:rsidRDefault="00971980">
      <w:pPr>
        <w:pStyle w:val="ac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Использование идентификационных данных (имен, адресов, телефонов и т.п.) третьих лиц, кроме случаев, когда эти лица уполномочили пользователя на такое использование. В то же время, пользователь должен принять меры по предотвращению использования ресурсов Сети третьими лицами от его имени (обеспечить сохранность паролей и прочих кодов авторизованного доступа). </w:t>
      </w:r>
    </w:p>
    <w:p w:rsidR="0081332F" w:rsidRDefault="00971980">
      <w:pPr>
        <w:pStyle w:val="ac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Фальсификацию своего IP-адреса, а также адресов, используемых в других сетевых протоколах, при передаче данных в Сеть.</w:t>
      </w:r>
    </w:p>
    <w:p w:rsidR="0081332F" w:rsidRDefault="00971980">
      <w:pPr>
        <w:pStyle w:val="ac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Использование несуществующих обратных адресов при отправке электронных писем и других сообщений, за исключением случаев, когда использование какого-либо ресурса Сети в явной форме разрешает анонимность. </w:t>
      </w:r>
    </w:p>
    <w:p w:rsidR="0081332F" w:rsidRDefault="00971980">
      <w:pPr>
        <w:pStyle w:val="ac"/>
        <w:spacing w:line="270" w:lineRule="atLeast"/>
        <w:ind w:left="4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3.16.  </w:t>
      </w:r>
      <w:r>
        <w:rPr>
          <w:rFonts w:ascii="Arial" w:hAnsi="Arial" w:cs="Arial"/>
          <w:sz w:val="18"/>
          <w:szCs w:val="18"/>
        </w:rPr>
        <w:t xml:space="preserve">Принять надлежащие меры по такой настройке своих ресурсов, которая препятствовала бы недобросовестному использованию этих ресурсов третьими лицами, а также оперативно реагировать при обнаружении случаев такого использования. В частности, Абоненту запрещается использование следующих настроек своих ресурсов: открытый ретранслятор электронной почты (SMTP-relay); общедоступные для неавторизованной публикации серверы новостей (конференций, групп); средства, позволяющие третьим лицам неавторизованно скрыть источник соединения (открытые прокси-серверы и т.п.); общедоступные широковещательные адреса локальных сетей, позволяющие проводить с их помощью атаки типа </w:t>
      </w:r>
      <w:r>
        <w:rPr>
          <w:rFonts w:ascii="Arial" w:hAnsi="Arial" w:cs="Arial"/>
          <w:sz w:val="18"/>
          <w:szCs w:val="18"/>
          <w:lang w:val="en-US"/>
        </w:rPr>
        <w:t>smurf</w:t>
      </w:r>
      <w:r>
        <w:rPr>
          <w:rFonts w:ascii="Arial" w:hAnsi="Arial" w:cs="Arial"/>
          <w:sz w:val="18"/>
          <w:szCs w:val="18"/>
        </w:rPr>
        <w:t xml:space="preserve">; электронные списки рассылки с недостаточной надёжностью механизма подтверждения подписки или без возможности её отмены; </w:t>
      </w:r>
      <w:r>
        <w:rPr>
          <w:rFonts w:ascii="Arial" w:hAnsi="Arial" w:cs="Arial"/>
          <w:sz w:val="18"/>
          <w:szCs w:val="18"/>
          <w:lang w:val="en-US"/>
        </w:rPr>
        <w:t>www</w:t>
      </w:r>
      <w:r>
        <w:rPr>
          <w:rFonts w:ascii="Arial" w:hAnsi="Arial" w:cs="Arial"/>
          <w:sz w:val="18"/>
          <w:szCs w:val="18"/>
        </w:rPr>
        <w:t xml:space="preserve">-сайты и другие подобные ресурсы, осуществляющие отправку корреспонденции третьим лицам по анонимному или недостаточно аутентифицированному запросу. </w:t>
      </w:r>
    </w:p>
    <w:p w:rsidR="0081332F" w:rsidRDefault="00971980">
      <w:pPr>
        <w:pStyle w:val="ac"/>
        <w:spacing w:line="270" w:lineRule="atLeast"/>
        <w:rPr>
          <w:rFonts w:ascii="Tahoma" w:hAnsi="Tahoma" w:cs="Tahoma"/>
          <w:color w:val="42423D"/>
          <w:sz w:val="18"/>
          <w:szCs w:val="18"/>
        </w:rPr>
      </w:pPr>
      <w:r>
        <w:rPr>
          <w:rFonts w:ascii="Tahoma" w:hAnsi="Tahoma" w:cs="Tahoma"/>
          <w:color w:val="42423D"/>
          <w:sz w:val="18"/>
          <w:szCs w:val="18"/>
        </w:rPr>
        <w:t>Своей подписью утверждаю получения мной и согласие с «Правилами пользователя», а также обязательное их выполнение.</w:t>
      </w:r>
    </w:p>
    <w:p w:rsidR="0081332F" w:rsidRDefault="00971980">
      <w:pPr>
        <w:pStyle w:val="ac"/>
        <w:spacing w:before="280" w:after="280" w:line="270" w:lineRule="atLeast"/>
      </w:pPr>
      <w:r>
        <w:rPr>
          <w:rFonts w:ascii="Tahoma" w:hAnsi="Tahoma" w:cs="Tahoma"/>
          <w:b/>
          <w:sz w:val="14"/>
          <w:szCs w:val="14"/>
        </w:rPr>
        <w:t>[ФИО, ПОДПИСЬ] ____________________________________________________________________________________________</w:t>
      </w:r>
    </w:p>
    <w:sectPr w:rsidR="0081332F">
      <w:footerReference w:type="default" r:id="rId7"/>
      <w:pgSz w:w="11906" w:h="16838"/>
      <w:pgMar w:top="851" w:right="851" w:bottom="1134" w:left="1418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00" w:rsidRDefault="00EF0200">
      <w:r>
        <w:separator/>
      </w:r>
    </w:p>
  </w:endnote>
  <w:endnote w:type="continuationSeparator" w:id="0">
    <w:p w:rsidR="00EF0200" w:rsidRDefault="00EF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2F" w:rsidRDefault="00971980">
    <w:pPr>
      <w:pStyle w:val="ae"/>
      <w:ind w:right="360"/>
      <w:jc w:val="right"/>
    </w:pPr>
    <w:r>
      <w:rPr>
        <w:noProof/>
      </w:rPr>
      <w:drawing>
        <wp:inline distT="0" distB="0" distL="0" distR="0">
          <wp:extent cx="6648450" cy="104775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6910070</wp:posOffset>
              </wp:positionH>
              <wp:positionV relativeFrom="paragraph">
                <wp:posOffset>144145</wp:posOffset>
              </wp:positionV>
              <wp:extent cx="15367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1332F" w:rsidRDefault="00971980">
                          <w:pPr>
                            <w:pStyle w:val="a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18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544.1pt;margin-top:11.35pt;width:12.1pt;height:13.7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" filled="f" stroked="f">
              <v:textbox style="mso-fit-shape-to-text:t" inset="0,0,0,0">
                <w:txbxContent>
                  <w:p w:rsidR="0081332F" w:rsidRDefault="00971980">
                    <w:pPr>
                      <w:pStyle w:val="a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18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9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-88900</wp:posOffset>
          </wp:positionV>
          <wp:extent cx="800100" cy="558800"/>
          <wp:effectExtent l="0" t="0" r="0" b="0"/>
          <wp:wrapSquare wrapText="largest"/>
          <wp:docPr id="4" name="Рисунок 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2" descr="логотип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00" w:rsidRDefault="00EF0200">
      <w:r>
        <w:separator/>
      </w:r>
    </w:p>
  </w:footnote>
  <w:footnote w:type="continuationSeparator" w:id="0">
    <w:p w:rsidR="00EF0200" w:rsidRDefault="00EF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784"/>
    <w:multiLevelType w:val="multilevel"/>
    <w:tmpl w:val="160419A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0152A"/>
    <w:multiLevelType w:val="multilevel"/>
    <w:tmpl w:val="5624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sz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z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sz w:val="18"/>
      </w:rPr>
    </w:lvl>
  </w:abstractNum>
  <w:abstractNum w:abstractNumId="2" w15:restartNumberingAfterBreak="0">
    <w:nsid w:val="30B708DB"/>
    <w:multiLevelType w:val="multilevel"/>
    <w:tmpl w:val="E046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1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8169C5"/>
    <w:multiLevelType w:val="multilevel"/>
    <w:tmpl w:val="0A70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16"/>
      </w:rPr>
    </w:lvl>
  </w:abstractNum>
  <w:abstractNum w:abstractNumId="4" w15:restartNumberingAfterBreak="0">
    <w:nsid w:val="53942A9C"/>
    <w:multiLevelType w:val="multilevel"/>
    <w:tmpl w:val="D206DFD8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  <w:sz w:val="16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32F"/>
    <w:rsid w:val="00207B43"/>
    <w:rsid w:val="0081332F"/>
    <w:rsid w:val="00971980"/>
    <w:rsid w:val="00C27CE9"/>
    <w:rsid w:val="00D5403D"/>
    <w:rsid w:val="00DF18D7"/>
    <w:rsid w:val="00E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D5BD0-70CF-4416-9BE5-A36DC1B0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6D"/>
    <w:pPr>
      <w:suppressAutoHyphens/>
    </w:pPr>
    <w:rPr>
      <w:color w:val="00000A"/>
      <w:sz w:val="24"/>
      <w:szCs w:val="24"/>
    </w:rPr>
  </w:style>
  <w:style w:type="paragraph" w:styleId="2">
    <w:name w:val="heading 2"/>
    <w:basedOn w:val="a"/>
    <w:qFormat/>
    <w:rsid w:val="00535BC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5BC3"/>
    <w:rPr>
      <w:b/>
      <w:bCs/>
    </w:rPr>
  </w:style>
  <w:style w:type="character" w:customStyle="1" w:styleId="apple-converted-space">
    <w:name w:val="apple-converted-space"/>
    <w:basedOn w:val="a0"/>
    <w:qFormat/>
    <w:rsid w:val="00535BC3"/>
  </w:style>
  <w:style w:type="character" w:customStyle="1" w:styleId="-">
    <w:name w:val="Интернет-ссылка"/>
    <w:basedOn w:val="a0"/>
    <w:rsid w:val="00535BC3"/>
    <w:rPr>
      <w:color w:val="0000FF"/>
      <w:u w:val="single"/>
    </w:rPr>
  </w:style>
  <w:style w:type="character" w:styleId="a4">
    <w:name w:val="Emphasis"/>
    <w:basedOn w:val="a0"/>
    <w:qFormat/>
    <w:rsid w:val="00535BC3"/>
    <w:rPr>
      <w:i/>
      <w:iCs/>
    </w:rPr>
  </w:style>
  <w:style w:type="character" w:styleId="a5">
    <w:name w:val="page number"/>
    <w:basedOn w:val="a0"/>
    <w:qFormat/>
    <w:rsid w:val="000020E1"/>
  </w:style>
  <w:style w:type="character" w:customStyle="1" w:styleId="a6">
    <w:name w:val="Текст выноски Знак"/>
    <w:basedOn w:val="a0"/>
    <w:qFormat/>
    <w:rsid w:val="00564EB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sz w:val="16"/>
    </w:rPr>
  </w:style>
  <w:style w:type="character" w:customStyle="1" w:styleId="ListLabel2">
    <w:name w:val="ListLabel 2"/>
    <w:qFormat/>
    <w:rPr>
      <w:rFonts w:ascii="Arial" w:hAnsi="Arial" w:cs="Arial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b/>
      <w:sz w:val="16"/>
    </w:rPr>
  </w:style>
  <w:style w:type="character" w:customStyle="1" w:styleId="ListLabel5">
    <w:name w:val="ListLabel 5"/>
    <w:qFormat/>
    <w:rPr>
      <w:rFonts w:cs="Courier New"/>
      <w:b/>
      <w:sz w:val="16"/>
    </w:rPr>
  </w:style>
  <w:style w:type="character" w:customStyle="1" w:styleId="ListLabel6">
    <w:name w:val="ListLabel 6"/>
    <w:qFormat/>
    <w:rPr>
      <w:rFonts w:cs="Wingdings"/>
      <w:b/>
      <w:sz w:val="16"/>
    </w:rPr>
  </w:style>
  <w:style w:type="character" w:customStyle="1" w:styleId="ListLabel7">
    <w:name w:val="ListLabel 7"/>
    <w:qFormat/>
    <w:rPr>
      <w:rFonts w:ascii="Arial" w:hAnsi="Arial"/>
      <w:sz w:val="18"/>
    </w:rPr>
  </w:style>
  <w:style w:type="character" w:customStyle="1" w:styleId="ListLabel8">
    <w:name w:val="ListLabel 8"/>
    <w:qFormat/>
    <w:rPr>
      <w:rFonts w:ascii="Arial" w:hAnsi="Arial" w:cs="Symbol"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qFormat/>
    <w:rsid w:val="00535BC3"/>
    <w:pPr>
      <w:spacing w:beforeAutospacing="1" w:afterAutospacing="1"/>
    </w:pPr>
  </w:style>
  <w:style w:type="paragraph" w:styleId="ad">
    <w:name w:val="header"/>
    <w:basedOn w:val="a"/>
    <w:rsid w:val="000020E1"/>
    <w:pPr>
      <w:tabs>
        <w:tab w:val="center" w:pos="4153"/>
        <w:tab w:val="right" w:pos="8306"/>
      </w:tabs>
    </w:pPr>
  </w:style>
  <w:style w:type="paragraph" w:styleId="ae">
    <w:name w:val="footer"/>
    <w:basedOn w:val="a"/>
    <w:rsid w:val="000020E1"/>
    <w:pPr>
      <w:tabs>
        <w:tab w:val="center" w:pos="4153"/>
        <w:tab w:val="right" w:pos="8306"/>
      </w:tabs>
    </w:pPr>
  </w:style>
  <w:style w:type="paragraph" w:styleId="af">
    <w:name w:val="Balloon Text"/>
    <w:basedOn w:val="a"/>
    <w:qFormat/>
    <w:rsid w:val="00564EB2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1732</Words>
  <Characters>9873</Characters>
  <Application>Microsoft Office Word</Application>
  <DocSecurity>0</DocSecurity>
  <Lines>82</Lines>
  <Paragraphs>23</Paragraphs>
  <ScaleCrop>false</ScaleCrop>
  <Company>MoBIL GROUP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«АРТКОММ» сообщает о вступлении в силу с 01</dc:title>
  <dc:creator>User</dc:creator>
  <cp:lastModifiedBy>tanya</cp:lastModifiedBy>
  <cp:revision>23</cp:revision>
  <cp:lastPrinted>2016-01-14T10:32:00Z</cp:lastPrinted>
  <dcterms:created xsi:type="dcterms:W3CDTF">2016-01-21T08:10:00Z</dcterms:created>
  <dcterms:modified xsi:type="dcterms:W3CDTF">2020-03-25T08:56:00Z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