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wmf" ContentType="image/x-wmf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16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9"/>
        <w:gridCol w:w="6240"/>
        <w:gridCol w:w="2417"/>
      </w:tblGrid>
      <w:tr>
        <w:trPr>
          <w:trHeight w:val="585" w:hRule="atLeast"/>
        </w:trPr>
        <w:tc>
          <w:tcPr>
            <w:tcW w:w="961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ПРИЛОЖЕНИЕ 1</w:t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к Договору на оказание услуг по доступу в сеть Интернет </w:t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№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__ от “____” ____________ 2016 года</w:t>
            </w:r>
          </w:p>
        </w:tc>
      </w:tr>
      <w:tr>
        <w:trPr>
          <w:trHeight w:val="645" w:hRule="atLeast"/>
        </w:trPr>
        <w:tc>
          <w:tcPr>
            <w:tcW w:w="9616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  <w:u w:val="single"/>
              </w:rPr>
              <w:t>ПЕРЕЧЕНЬ УСЛУГ И ПРЕЙСКУРАНТ ДЕЙСТВУЮЩИХ ЦЕН</w:t>
            </w:r>
          </w:p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  <w:u w:val="single"/>
              </w:rPr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 xml:space="preserve">Подключение к сети Интернет </w:t>
            </w:r>
            <w:r>
              <w:rPr>
                <w:rFonts w:cs="Arial CYR" w:ascii="Arial CYR" w:hAnsi="Arial CYR"/>
                <w:sz w:val="16"/>
                <w:szCs w:val="16"/>
              </w:rPr>
              <w:t>(настройка соединения, тестирование)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20"/>
                <w:szCs w:val="20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</w:rPr>
              <w:t>Стоимость, р.руб.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1.1.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Подключение к сети Интернет</w:t>
            </w:r>
            <w:r>
              <w:rPr>
                <w:rFonts w:cs="Arial CYR" w:ascii="Arial CYR" w:hAnsi="Arial CYR"/>
                <w:sz w:val="16"/>
                <w:szCs w:val="16"/>
              </w:rPr>
              <w:t xml:space="preserve"> (в многоквартирных домах) в зависимости от района города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от 300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1.2.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 xml:space="preserve">Подключение к сети Интернет </w:t>
            </w:r>
            <w:r>
              <w:rPr>
                <w:rFonts w:cs="Arial CYR" w:ascii="Arial CYR" w:hAnsi="Arial CYR"/>
                <w:sz w:val="16"/>
                <w:szCs w:val="16"/>
              </w:rPr>
              <w:t>(в частном секторе по Волокну)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от 2000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1.3.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 xml:space="preserve">Переподключение от других операторов </w:t>
            </w:r>
            <w:r>
              <w:rPr>
                <w:rFonts w:cs="Arial CYR" w:ascii="Arial CYR" w:hAnsi="Arial CYR"/>
              </w:rPr>
              <w:t>*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 xml:space="preserve">БЕСПЛАТНО </w:t>
            </w:r>
            <w:r>
              <w:rPr>
                <w:rFonts w:cs="Arial CYR" w:ascii="Arial CYR" w:hAnsi="Arial CYR"/>
                <w:b/>
                <w:bCs/>
              </w:rPr>
              <w:t>*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 xml:space="preserve">Тарифные пакеты доступа в сеть Интернет </w:t>
            </w:r>
            <w:r>
              <w:rPr>
                <w:rFonts w:cs="Arial CYR" w:ascii="Arial CYR" w:hAnsi="Arial CYR"/>
                <w:b/>
                <w:bCs/>
                <w:sz w:val="16"/>
                <w:szCs w:val="16"/>
                <w:u w:val="single"/>
              </w:rPr>
              <w:t>для частных лиц в многоквартирных домах</w:t>
            </w:r>
            <w:r>
              <w:rPr>
                <w:rFonts w:cs="Arial CYR" w:ascii="Arial CYR" w:hAnsi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 CYR" w:ascii="Arial CYR" w:hAnsi="Arial CYR"/>
                <w:b/>
                <w:bCs/>
                <w:color w:val="FF0000"/>
                <w:sz w:val="16"/>
                <w:szCs w:val="16"/>
              </w:rPr>
              <w:t>(*Home*)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Стоимость за месяц, рос.рублей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2.1.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cs="Arial CYR" w:ascii="Arial CYR" w:hAnsi="Arial CYR"/>
                <w:color w:val="000000"/>
                <w:sz w:val="18"/>
                <w:szCs w:val="18"/>
              </w:rPr>
              <w:t>Социальный 1 Мбит/с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2.2.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cs="Arial CYR" w:ascii="Arial CYR" w:hAnsi="Arial CYR"/>
                <w:color w:val="000000"/>
                <w:sz w:val="18"/>
                <w:szCs w:val="18"/>
              </w:rPr>
              <w:t>Безлимитный  до 20 Мбит/с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140,00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2.3.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cs="Arial CYR" w:ascii="Arial CYR" w:hAnsi="Arial CYR"/>
                <w:color w:val="000000"/>
                <w:sz w:val="18"/>
                <w:szCs w:val="18"/>
              </w:rPr>
              <w:t>Безлимитный  до 70 Мбит/с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2.4.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cs="Arial CYR" w:ascii="Arial CYR" w:hAnsi="Arial CYR"/>
                <w:color w:val="000000"/>
                <w:sz w:val="18"/>
                <w:szCs w:val="18"/>
              </w:rPr>
              <w:t xml:space="preserve">Безлимитный  до 100 Мбит/с </w:t>
            </w:r>
            <w:r>
              <w:rPr>
                <w:rFonts w:cs="Arial CYR" w:ascii="Arial CYR" w:hAnsi="Arial CYR"/>
                <w:i/>
                <w:iCs/>
                <w:color w:val="000000"/>
                <w:sz w:val="16"/>
                <w:szCs w:val="16"/>
              </w:rPr>
              <w:t>(при наличии техвозможности)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260,00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 xml:space="preserve">Тарифные пакеты доступа в сеть Интернет </w:t>
            </w:r>
            <w:r>
              <w:rPr>
                <w:rFonts w:cs="Arial CYR" w:ascii="Arial CYR" w:hAnsi="Arial CYR"/>
                <w:b/>
                <w:bCs/>
                <w:sz w:val="16"/>
                <w:szCs w:val="16"/>
                <w:u w:val="single"/>
              </w:rPr>
              <w:t>для частных лиц в частном секторе</w:t>
            </w:r>
            <w:r>
              <w:rPr>
                <w:rFonts w:cs="Arial CYR" w:ascii="Arial CYR" w:hAnsi="Arial CYR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 CYR" w:ascii="Arial CYR" w:hAnsi="Arial CYR"/>
                <w:b/>
                <w:bCs/>
                <w:color w:val="FF0000"/>
                <w:sz w:val="16"/>
                <w:szCs w:val="16"/>
              </w:rPr>
              <w:t>(*Home*)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Стоимость за месяц, рос.рублей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3.1.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cs="Arial CYR" w:ascii="Arial CYR" w:hAnsi="Arial CYR"/>
                <w:color w:val="000000"/>
                <w:sz w:val="18"/>
                <w:szCs w:val="18"/>
              </w:rPr>
              <w:t>Социальный 1 Мбит/с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3.2.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cs="Arial CYR" w:ascii="Arial CYR" w:hAnsi="Arial CYR"/>
                <w:color w:val="000000"/>
                <w:sz w:val="18"/>
                <w:szCs w:val="18"/>
              </w:rPr>
              <w:t>Безлимитный  до 50 Мбит/с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300,00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3.3.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cs="Arial CYR" w:ascii="Arial CYR" w:hAnsi="Arial CYR"/>
                <w:color w:val="000000"/>
                <w:sz w:val="18"/>
                <w:szCs w:val="18"/>
              </w:rPr>
              <w:t xml:space="preserve">Безлимитный  до 100 Мбит/с </w:t>
            </w:r>
            <w:r>
              <w:rPr>
                <w:rFonts w:cs="Arial CYR" w:ascii="Arial CYR" w:hAnsi="Arial CYR"/>
                <w:i/>
                <w:iCs/>
                <w:color w:val="000000"/>
                <w:sz w:val="16"/>
                <w:szCs w:val="16"/>
              </w:rPr>
              <w:t>(при наличии техвозможности)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400,00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3.4.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cs="Arial CYR" w:ascii="Arial CYR" w:hAnsi="Arial CYR"/>
                <w:color w:val="000000"/>
                <w:sz w:val="18"/>
                <w:szCs w:val="18"/>
              </w:rPr>
              <w:t xml:space="preserve">Безлимитный  более 100 Мбит/с </w:t>
            </w:r>
            <w:r>
              <w:rPr>
                <w:rFonts w:cs="Arial CYR" w:ascii="Arial CYR" w:hAnsi="Arial CYR"/>
                <w:i/>
                <w:iCs/>
                <w:color w:val="000000"/>
                <w:sz w:val="16"/>
                <w:szCs w:val="16"/>
              </w:rPr>
              <w:t>(при наличии техвозможности)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от 800,00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 xml:space="preserve">Дополнительные услуги </w:t>
            </w:r>
            <w:r>
              <w:rPr>
                <w:rFonts w:cs="Arial CYR" w:ascii="Arial CYR" w:hAnsi="Arial CYR"/>
                <w:sz w:val="16"/>
                <w:szCs w:val="16"/>
              </w:rPr>
              <w:t>(для юр.лиц, СПД и частных лиц)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Стоимость, р.рублей.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4.1.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Предоставление постоянного IP-адреса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100,00/ед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4.2.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Пользование постоянным IP адресом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50/месяц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4.3.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Смена тарифного пакета на пакет с меньшей абонплатой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 xml:space="preserve">4.4. 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Блокировка доступа в сеть с сохранением баланса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 xml:space="preserve">Дополнительные работы </w:t>
            </w:r>
            <w:r>
              <w:rPr>
                <w:rFonts w:cs="Arial CYR" w:ascii="Arial CYR" w:hAnsi="Arial CYR"/>
                <w:sz w:val="16"/>
                <w:szCs w:val="16"/>
              </w:rPr>
              <w:t>(для юр.лиц, СПД и частных лиц)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  <w:t>Стоимость, р.рублей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5.1.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Вызов специалиста на дом (офис)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60,00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5.2.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Срочный вызов монтажника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5.3.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Переобжатие коннектора RG 45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20,00 + вызов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5.4.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 xml:space="preserve">Установка розетки под кабель в квартире с креплением к стене </w:t>
            </w:r>
            <w:r>
              <w:rPr>
                <w:rFonts w:cs="Arial CYR" w:ascii="Arial CYR" w:hAnsi="Arial CYR"/>
                <w:sz w:val="16"/>
                <w:szCs w:val="16"/>
              </w:rPr>
              <w:t>(c учётом розетки)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70,00 + вызов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5.5.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Настройка роутера, Wi-Fi роутера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120 + вызов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5.6.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Установка сетевой карты и настройка сетевых параметров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5.7.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Установка (переустановка) операционной системы Windows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200,00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5.8.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Удаление вирусов с ПК Абонента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120,00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5.9.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Установка дополнительного програмного обеспечения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50,00/ед. + вызов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5.10.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 xml:space="preserve">Повторное подключение к сети Интернет </w:t>
            </w:r>
            <w:r>
              <w:rPr>
                <w:rFonts w:cs="Arial CYR" w:ascii="Arial CYR" w:hAnsi="Arial CYR"/>
                <w:sz w:val="16"/>
                <w:szCs w:val="16"/>
              </w:rPr>
              <w:t xml:space="preserve"> (настройка соединения, тестирование)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50,00 + вызов</w:t>
            </w:r>
          </w:p>
        </w:tc>
      </w:tr>
      <w:tr>
        <w:trPr>
          <w:trHeight w:val="48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5.11.</w:t>
            </w:r>
          </w:p>
        </w:tc>
        <w:tc>
          <w:tcPr>
            <w:tcW w:w="6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Подключение к сети второго, третьего компьютеров с регистрацией дополнительно MAC-адреса</w:t>
            </w:r>
          </w:p>
        </w:tc>
        <w:tc>
          <w:tcPr>
            <w:tcW w:w="2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  <w:t>100,00/ед</w:t>
            </w:r>
          </w:p>
        </w:tc>
      </w:tr>
      <w:tr>
        <w:trPr>
          <w:trHeight w:val="255" w:hRule="atLeast"/>
        </w:trPr>
        <w:tc>
          <w:tcPr>
            <w:tcW w:w="95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</w:r>
          </w:p>
        </w:tc>
        <w:tc>
          <w:tcPr>
            <w:tcW w:w="62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</w:r>
          </w:p>
        </w:tc>
        <w:tc>
          <w:tcPr>
            <w:tcW w:w="2417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95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</w:r>
          </w:p>
        </w:tc>
        <w:tc>
          <w:tcPr>
            <w:tcW w:w="62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</w:r>
          </w:p>
        </w:tc>
        <w:tc>
          <w:tcPr>
            <w:tcW w:w="2417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95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</w:r>
          </w:p>
        </w:tc>
        <w:tc>
          <w:tcPr>
            <w:tcW w:w="62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</w:r>
          </w:p>
        </w:tc>
        <w:tc>
          <w:tcPr>
            <w:tcW w:w="2417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cs="Arial CYR" w:ascii="Arial CYR" w:hAnsi="Arial CYR"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  <w:tc>
          <w:tcPr>
            <w:tcW w:w="62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  <w:tc>
          <w:tcPr>
            <w:tcW w:w="241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 CYR" w:hAnsi="Arial CYR" w:cs="Arial CYR"/>
                <w:b/>
                <w:b/>
                <w:bCs/>
                <w:sz w:val="20"/>
                <w:szCs w:val="20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</w:rPr>
              <w:t>УТВЕРЖДАЮ:</w:t>
            </w:r>
          </w:p>
        </w:tc>
      </w:tr>
      <w:tr>
        <w:trPr>
          <w:trHeight w:val="255" w:hRule="atLeast"/>
        </w:trPr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  <w:tc>
          <w:tcPr>
            <w:tcW w:w="62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  <w:tc>
          <w:tcPr>
            <w:tcW w:w="2417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 w:ascii="Arial CYR" w:hAnsi="Arial CYR"/>
                <w:b/>
                <w:bCs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  <w:tc>
          <w:tcPr>
            <w:tcW w:w="6240" w:type="dxa"/>
            <w:tcBorders/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  <w:tc>
          <w:tcPr>
            <w:tcW w:w="2417" w:type="dxa"/>
            <w:tcBorders/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ФЛП Денисенко Л.М.</w:t>
            </w:r>
          </w:p>
        </w:tc>
      </w:tr>
      <w:tr>
        <w:trPr>
          <w:trHeight w:val="285" w:hRule="atLeast"/>
        </w:trPr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  <w:tc>
          <w:tcPr>
            <w:tcW w:w="6240" w:type="dxa"/>
            <w:tcBorders/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</w:r>
          </w:p>
        </w:tc>
        <w:tc>
          <w:tcPr>
            <w:tcW w:w="2417" w:type="dxa"/>
            <w:tcBorders/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 </w:t>
            </w:r>
          </w:p>
        </w:tc>
      </w:tr>
    </w:tbl>
    <w:p>
      <w:pPr>
        <w:pStyle w:val="Normal"/>
        <w:jc w:val="right"/>
        <w:rPr>
          <w:rFonts w:ascii="Tahoma" w:hAnsi="Tahoma" w:cs="Tahoma"/>
          <w:b/>
          <w:b/>
          <w:sz w:val="14"/>
          <w:szCs w:val="14"/>
        </w:rPr>
      </w:pPr>
      <w:r>
        <w:rPr/>
      </w:r>
    </w:p>
    <w:sectPr>
      <w:footerReference w:type="default" r:id="rId2"/>
      <w:type w:val="nextPage"/>
      <w:pgSz w:w="11906" w:h="16838"/>
      <w:pgMar w:left="1418" w:right="851" w:header="0" w:top="851" w:footer="709" w:bottom="1134" w:gutter="0"/>
      <w:pgNumType w:start="1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jc w:val="right"/>
      <w:rPr/>
    </w:pPr>
    <w:r>
      <w:rPr/>
      <w:drawing>
        <wp:inline distT="0" distB="0" distL="0" distR="0">
          <wp:extent cx="6648450" cy="104775"/>
          <wp:effectExtent l="0" t="0" r="0" b="0"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-114300</wp:posOffset>
          </wp:positionH>
          <wp:positionV relativeFrom="paragraph">
            <wp:posOffset>-88900</wp:posOffset>
          </wp:positionV>
          <wp:extent cx="800100" cy="558800"/>
          <wp:effectExtent l="0" t="0" r="0" b="0"/>
          <wp:wrapSquare wrapText="largest"/>
          <wp:docPr id="1" name="Рисунок 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 descr="логотип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page">
                <wp:posOffset>6910070</wp:posOffset>
              </wp:positionH>
              <wp:positionV relativeFrom="paragraph">
                <wp:posOffset>144145</wp:posOffset>
              </wp:positionV>
              <wp:extent cx="76835" cy="175260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11.35pt;mso-position-vertical-relative:text;margin-left:544.1pt;mso-position-horizontal-relative:page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4236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Заголовок 2"/>
    <w:basedOn w:val="Normal"/>
    <w:qFormat/>
    <w:rsid w:val="00535bc3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535bc3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35bc3"/>
    <w:rPr/>
  </w:style>
  <w:style w:type="character" w:styleId="Style13">
    <w:name w:val="Интернет-ссылка"/>
    <w:basedOn w:val="DefaultParagraphFont"/>
    <w:rsid w:val="00535bc3"/>
    <w:rPr>
      <w:color w:val="0000FF"/>
      <w:u w:val="single"/>
    </w:rPr>
  </w:style>
  <w:style w:type="character" w:styleId="Style14">
    <w:name w:val="Выделение"/>
    <w:basedOn w:val="DefaultParagraphFont"/>
    <w:qFormat/>
    <w:rsid w:val="00535bc3"/>
    <w:rPr>
      <w:i/>
      <w:iCs/>
    </w:rPr>
  </w:style>
  <w:style w:type="character" w:styleId="Pagenumber">
    <w:name w:val="page number"/>
    <w:basedOn w:val="DefaultParagraphFont"/>
    <w:qFormat/>
    <w:rsid w:val="000020e1"/>
    <w:rPr/>
  </w:style>
  <w:style w:type="character" w:styleId="Style15" w:customStyle="1">
    <w:name w:val="Текст выноски Знак"/>
    <w:basedOn w:val="DefaultParagraphFont"/>
    <w:link w:val="aa"/>
    <w:qFormat/>
    <w:rsid w:val="00564eb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/>
      <w:b/>
      <w:sz w:val="16"/>
    </w:rPr>
  </w:style>
  <w:style w:type="character" w:styleId="ListLabel2">
    <w:name w:val="ListLabel 2"/>
    <w:qFormat/>
    <w:rPr>
      <w:rFonts w:ascii="Arial" w:hAnsi="Arial" w:cs="Arial"/>
      <w:sz w:val="18"/>
    </w:rPr>
  </w:style>
  <w:style w:type="character" w:styleId="ListLabel3">
    <w:name w:val="ListLabel 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535bc3"/>
    <w:pPr>
      <w:spacing w:beforeAutospacing="1" w:afterAutospacing="1"/>
    </w:pPr>
    <w:rPr/>
  </w:style>
  <w:style w:type="paragraph" w:styleId="Style21">
    <w:name w:val="Верхний колонтитул"/>
    <w:basedOn w:val="Normal"/>
    <w:rsid w:val="000020e1"/>
    <w:pPr>
      <w:tabs>
        <w:tab w:val="center" w:pos="4153" w:leader="none"/>
        <w:tab w:val="right" w:pos="8306" w:leader="none"/>
      </w:tabs>
    </w:pPr>
    <w:rPr/>
  </w:style>
  <w:style w:type="paragraph" w:styleId="Style22">
    <w:name w:val="Нижний колонтитул"/>
    <w:basedOn w:val="Normal"/>
    <w:rsid w:val="000020e1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ab"/>
    <w:qFormat/>
    <w:rsid w:val="00564eb2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LibreOffice/4.4.3.2$Windows_x86 LibreOffice_project/88805f81e9fe61362df02b9941de8e38a9b5fd16</Application>
  <Paragraphs>102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2016-01-21T08:10:00Z</dcterms:created>
  <dc:creator>User</dc:creator>
  <dc:language>ru-RU</dc:language>
  <cp:lastPrinted>2016-01-14T10:32:00Z</cp:lastPrinted>
  <dcterms:modified xsi:type="dcterms:W3CDTF">2016-01-22T12:42:35Z</dcterms:modified>
  <cp:revision>20</cp:revision>
  <dc:title>Общество с ограниченной ответственностью «АРТКОММ» сообщает о вступлении в силу с 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